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C142F1" w14:textId="77777777" w:rsidR="00A73B6B" w:rsidRDefault="00000000">
      <w:pPr>
        <w:pStyle w:val="Nadpis1"/>
        <w:jc w:val="center"/>
      </w:pPr>
      <w:bookmarkStart w:id="0" w:name="_v54hpngqhbrm" w:colFirst="0" w:colLast="0"/>
      <w:bookmarkEnd w:id="0"/>
      <w:r>
        <w:t xml:space="preserve">Kritéria hodnocení písemné práce </w:t>
      </w:r>
    </w:p>
    <w:p w14:paraId="36320446" w14:textId="77777777" w:rsidR="00A73B6B" w:rsidRDefault="00000000">
      <w:pPr>
        <w:pStyle w:val="Nadpis1"/>
        <w:jc w:val="center"/>
      </w:pPr>
      <w:bookmarkStart w:id="1" w:name="_5q887v4clagm" w:colFirst="0" w:colLast="0"/>
      <w:bookmarkEnd w:id="1"/>
      <w:r>
        <w:t>z anglického jazyka (součást profilové části MZ)</w:t>
      </w:r>
    </w:p>
    <w:p w14:paraId="37DABA69" w14:textId="77777777" w:rsidR="00A73B6B" w:rsidRDefault="00000000">
      <w:pPr>
        <w:pStyle w:val="Nadpis2"/>
        <w:jc w:val="center"/>
      </w:pPr>
      <w:bookmarkStart w:id="2" w:name="_rrz7qygqajjt" w:colFirst="0" w:colLast="0"/>
      <w:bookmarkEnd w:id="2"/>
      <w:r>
        <w:t>2024/2025</w:t>
      </w:r>
    </w:p>
    <w:p w14:paraId="5D2E24D6" w14:textId="77777777" w:rsidR="00A73B6B" w:rsidRDefault="00A73B6B"/>
    <w:p w14:paraId="4E4805A6" w14:textId="77777777" w:rsidR="00A73B6B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Podmínkou splnění profilové maturitní zkoušky je úspěšné splnění obou částí zkoušky, tedy ústní i písemné.</w:t>
      </w:r>
    </w:p>
    <w:p w14:paraId="3C0D9E53" w14:textId="77777777" w:rsidR="00A73B6B" w:rsidRDefault="00A73B6B">
      <w:pPr>
        <w:rPr>
          <w:rFonts w:ascii="Calibri" w:eastAsia="Calibri" w:hAnsi="Calibri" w:cs="Calibri"/>
        </w:rPr>
      </w:pPr>
    </w:p>
    <w:p w14:paraId="717FBB01" w14:textId="77777777" w:rsidR="00A73B6B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Maximální počet bodů:  16 bodů</w:t>
      </w:r>
    </w:p>
    <w:p w14:paraId="4C3601EF" w14:textId="77777777" w:rsidR="00A73B6B" w:rsidRDefault="00000000">
      <w:pPr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16 - 15 bodů  - výborně</w:t>
      </w:r>
    </w:p>
    <w:p w14:paraId="4EF50F4E" w14:textId="77777777" w:rsidR="00A73B6B" w:rsidRDefault="00000000">
      <w:pPr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14 - 12 bodů  - chvalitebně</w:t>
      </w:r>
    </w:p>
    <w:p w14:paraId="2A59093D" w14:textId="77777777" w:rsidR="00A73B6B" w:rsidRDefault="00000000">
      <w:pPr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11 - 10 bodů  - dobře</w:t>
      </w:r>
    </w:p>
    <w:p w14:paraId="34C44433" w14:textId="77777777" w:rsidR="00A73B6B" w:rsidRDefault="00000000">
      <w:pPr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9 - 8 bodů  - dostatečně</w:t>
      </w:r>
    </w:p>
    <w:p w14:paraId="6879269A" w14:textId="77777777" w:rsidR="00A73B6B" w:rsidRDefault="00000000">
      <w:pPr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 bodů  a méně  - nedostatečně</w:t>
      </w:r>
    </w:p>
    <w:p w14:paraId="0ACAC621" w14:textId="77777777" w:rsidR="00A73B6B" w:rsidRDefault="00A73B6B">
      <w:pPr>
        <w:rPr>
          <w:rFonts w:ascii="Calibri" w:eastAsia="Calibri" w:hAnsi="Calibri" w:cs="Calibri"/>
        </w:rPr>
      </w:pPr>
    </w:p>
    <w:p w14:paraId="201F8DD9" w14:textId="77777777" w:rsidR="00A73B6B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Práce je hodnocena nedostatečně, pokud student:</w:t>
      </w:r>
    </w:p>
    <w:p w14:paraId="75917799" w14:textId="77777777" w:rsidR="00A73B6B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nedodrží zadání a/nebo </w:t>
      </w:r>
    </w:p>
    <w:p w14:paraId="68A62A81" w14:textId="77777777" w:rsidR="00A73B6B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nedodrží stanovenou dolní hranici rozsahu slov (200 slov)</w:t>
      </w:r>
    </w:p>
    <w:p w14:paraId="49B995DE" w14:textId="77777777" w:rsidR="00A73B6B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obdrží méně než 50% celkového počtu bodů</w:t>
      </w:r>
    </w:p>
    <w:p w14:paraId="6FB73AEA" w14:textId="77777777" w:rsidR="00A73B6B" w:rsidRDefault="00A73B6B">
      <w:pPr>
        <w:rPr>
          <w:rFonts w:ascii="Calibri" w:eastAsia="Calibri" w:hAnsi="Calibri" w:cs="Calibri"/>
        </w:rPr>
      </w:pPr>
    </w:p>
    <w:p w14:paraId="635C17F8" w14:textId="77777777" w:rsidR="00A73B6B" w:rsidRDefault="00A73B6B">
      <w:pPr>
        <w:rPr>
          <w:rFonts w:ascii="Calibri" w:eastAsia="Calibri" w:hAnsi="Calibri" w:cs="Calibri"/>
        </w:rPr>
      </w:pPr>
    </w:p>
    <w:tbl>
      <w:tblPr>
        <w:tblStyle w:val="a"/>
        <w:tblW w:w="107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7185"/>
        <w:gridCol w:w="1470"/>
      </w:tblGrid>
      <w:tr w:rsidR="00A73B6B" w14:paraId="0385E6A4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073C3" w14:textId="77777777" w:rsidR="00A73B6B" w:rsidRDefault="00A73B6B">
            <w:pPr>
              <w:pStyle w:val="Nadpis4"/>
            </w:pPr>
            <w:bookmarkStart w:id="3" w:name="_321t0cyoedps" w:colFirst="0" w:colLast="0"/>
            <w:bookmarkEnd w:id="3"/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5E48C" w14:textId="77777777" w:rsidR="00A73B6B" w:rsidRDefault="00000000">
            <w:pPr>
              <w:pStyle w:val="Nadpis4"/>
              <w:widowControl w:val="0"/>
              <w:spacing w:line="240" w:lineRule="auto"/>
            </w:pPr>
            <w:bookmarkStart w:id="4" w:name="_kxwxbglop04q" w:colFirst="0" w:colLast="0"/>
            <w:bookmarkEnd w:id="4"/>
            <w:r>
              <w:t>Kritéria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D8721" w14:textId="77777777" w:rsidR="00A73B6B" w:rsidRDefault="00000000">
            <w:pPr>
              <w:pStyle w:val="Nadpis4"/>
              <w:widowControl w:val="0"/>
              <w:spacing w:line="240" w:lineRule="auto"/>
            </w:pPr>
            <w:bookmarkStart w:id="5" w:name="_tlp8awo3i9se" w:colFirst="0" w:colLast="0"/>
            <w:bookmarkEnd w:id="5"/>
            <w:r>
              <w:t>Body</w:t>
            </w:r>
          </w:p>
        </w:tc>
      </w:tr>
      <w:tr w:rsidR="00A73B6B" w14:paraId="751980A2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DD966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Zadání *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A0442" w14:textId="77777777" w:rsidR="00A73B6B" w:rsidRDefault="00A73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22887" w14:textId="77777777" w:rsidR="00A73B6B" w:rsidRDefault="00A73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73B6B" w14:paraId="710870DA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AC87" w14:textId="77777777" w:rsidR="00A73B6B" w:rsidRDefault="00A73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FA39D" w14:textId="77777777" w:rsidR="00A73B6B" w:rsidRDefault="00000000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 plně odpovídá zadanému tématu, rozsahu a splňuje charakteristiku žánru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9F85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A73B6B" w14:paraId="690D0199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E5C98" w14:textId="77777777" w:rsidR="00A73B6B" w:rsidRDefault="00A73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327BB" w14:textId="77777777" w:rsidR="00A73B6B" w:rsidRDefault="00000000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 v zásadě odpovídá zadanému tématu a rozsah nepřekračuje horní ani spodní hranici o více než 10% z 200 u spodní hranice a 250 slov u horní hranice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81C28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A73B6B" w14:paraId="4ED7F89A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326F8" w14:textId="77777777" w:rsidR="00A73B6B" w:rsidRDefault="00A73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AD083" w14:textId="77777777" w:rsidR="00A73B6B" w:rsidRDefault="00000000">
            <w:pPr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 odpovídá zadanému tématu, ale vykazuje mírné nedostatky  k zadanému tématu a žánru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F1F5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A73B6B" w14:paraId="7B8475A6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9196A" w14:textId="77777777" w:rsidR="00A73B6B" w:rsidRDefault="00A73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0DFCF" w14:textId="77777777" w:rsidR="00A73B6B" w:rsidRDefault="00000000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 vykazuje nedostatky vzhledem k zadanému tématu a žánru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DC0C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A73B6B" w14:paraId="072811A4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5179" w14:textId="77777777" w:rsidR="00A73B6B" w:rsidRDefault="00A73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C65A7" w14:textId="77777777" w:rsidR="00A73B6B" w:rsidRDefault="00000000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 se nevztahuje k zadanému tématu a žánru a/nebo rozsah překračuje horní nebo spodní hranici o více než 10% z 200 u spodní hranice a 250 slov u horní hranice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136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A73B6B" w14:paraId="31537DAE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97F12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Souvislost,  členění textu a prostředky textové návaznosti (PTN) - použití čárek ve větách, velkých </w:t>
            </w:r>
            <w:r>
              <w:rPr>
                <w:rFonts w:ascii="Calibri" w:eastAsia="Calibri" w:hAnsi="Calibri" w:cs="Calibri"/>
              </w:rPr>
              <w:lastRenderedPageBreak/>
              <w:t>písmen a koheze textu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9BBF" w14:textId="77777777" w:rsidR="00A73B6B" w:rsidRDefault="00A73B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FCFCB" w14:textId="77777777" w:rsidR="00A73B6B" w:rsidRDefault="00A73B6B">
            <w:pPr>
              <w:rPr>
                <w:rFonts w:ascii="Calibri" w:eastAsia="Calibri" w:hAnsi="Calibri" w:cs="Calibri"/>
              </w:rPr>
            </w:pPr>
          </w:p>
        </w:tc>
      </w:tr>
      <w:tr w:rsidR="00A73B6B" w14:paraId="6FCA21D9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95B5E" w14:textId="77777777" w:rsidR="00A73B6B" w:rsidRDefault="00A73B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31936" w14:textId="77777777" w:rsidR="00A73B6B" w:rsidRDefault="00000000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 je souvislý a je vhodně členěn</w:t>
            </w:r>
          </w:p>
          <w:p w14:paraId="4EEB1464" w14:textId="77777777" w:rsidR="00A73B6B" w:rsidRDefault="00000000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PTN jsou použity široce a správně</w:t>
            </w:r>
          </w:p>
          <w:p w14:paraId="2B7A301F" w14:textId="77777777" w:rsidR="00A73B6B" w:rsidRDefault="00000000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 je kohezní</w:t>
            </w:r>
          </w:p>
          <w:p w14:paraId="0994EF67" w14:textId="77777777" w:rsidR="00A73B6B" w:rsidRDefault="00000000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počet chyb v PTN  0-3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1099A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A73B6B" w14:paraId="3CDBB659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177EB" w14:textId="77777777" w:rsidR="00A73B6B" w:rsidRDefault="00A73B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25666" w14:textId="77777777" w:rsidR="00A73B6B" w:rsidRDefault="00000000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 je většinou souvislý a je většinou vhodně členěn</w:t>
            </w:r>
          </w:p>
          <w:p w14:paraId="5B1973B3" w14:textId="77777777" w:rsidR="00A73B6B" w:rsidRDefault="00000000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PTN jsou většinou použity široce a správně</w:t>
            </w:r>
          </w:p>
          <w:p w14:paraId="7A788266" w14:textId="77777777" w:rsidR="00A73B6B" w:rsidRDefault="00000000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 je většinou kohezní</w:t>
            </w:r>
          </w:p>
          <w:p w14:paraId="7C2F843A" w14:textId="77777777" w:rsidR="00A73B6B" w:rsidRDefault="00000000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počet chyb v PTN 4-6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0AAF8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A73B6B" w14:paraId="766A6C9B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4E65" w14:textId="77777777" w:rsidR="00A73B6B" w:rsidRDefault="00A73B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F5F45" w14:textId="77777777" w:rsidR="00A73B6B" w:rsidRDefault="00000000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 je občas nesouvislý a občas není vhodně členěn</w:t>
            </w:r>
          </w:p>
          <w:p w14:paraId="6316A717" w14:textId="77777777" w:rsidR="00A73B6B" w:rsidRDefault="00000000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chyby v PTN nebrání porozumění, jsou použity v dostatečné míře</w:t>
            </w:r>
          </w:p>
          <w:p w14:paraId="77151311" w14:textId="77777777" w:rsidR="00A73B6B" w:rsidRDefault="00000000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počet chyb v PTN  7-9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5AB9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A73B6B" w14:paraId="1EEFAC7E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56AD2" w14:textId="77777777" w:rsidR="00A73B6B" w:rsidRDefault="00A73B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E582" w14:textId="77777777" w:rsidR="00A73B6B" w:rsidRDefault="00000000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 není ve větší míře souvislý a ve větší míře není vhodně členěn</w:t>
            </w:r>
          </w:p>
          <w:p w14:paraId="60C4A9BB" w14:textId="77777777" w:rsidR="00A73B6B" w:rsidRDefault="00000000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rozsah PTN je ve větší míře omezený nebo PTN nejsou použity správně</w:t>
            </w:r>
          </w:p>
          <w:p w14:paraId="73B04E5C" w14:textId="77777777" w:rsidR="00A73B6B" w:rsidRDefault="00000000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počet chyb v PTN  10-12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210C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A73B6B" w14:paraId="74ABCB94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91D29" w14:textId="77777777" w:rsidR="00A73B6B" w:rsidRDefault="00A73B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0A15C" w14:textId="77777777" w:rsidR="00A73B6B" w:rsidRDefault="00000000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 je chaotický a není vhodně členěn</w:t>
            </w:r>
          </w:p>
          <w:p w14:paraId="285B1CD1" w14:textId="77777777" w:rsidR="00A73B6B" w:rsidRDefault="00000000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PTN jsou použity nevhodně a v nedostatečném rozsahu</w:t>
            </w:r>
          </w:p>
          <w:p w14:paraId="4A6D41F6" w14:textId="77777777" w:rsidR="00A73B6B" w:rsidRDefault="00000000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počet chyb v PTN  13 a více chyb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5182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A73B6B" w14:paraId="1656B734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DE76B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Slovní zásoba a pravopis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4016A" w14:textId="77777777" w:rsidR="00A73B6B" w:rsidRDefault="00A73B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6F7A1" w14:textId="77777777" w:rsidR="00A73B6B" w:rsidRDefault="00A73B6B">
            <w:pPr>
              <w:rPr>
                <w:rFonts w:ascii="Calibri" w:eastAsia="Calibri" w:hAnsi="Calibri" w:cs="Calibri"/>
              </w:rPr>
            </w:pPr>
          </w:p>
        </w:tc>
      </w:tr>
      <w:tr w:rsidR="00A73B6B" w14:paraId="3AD81F46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05F5" w14:textId="77777777" w:rsidR="00A73B6B" w:rsidRDefault="00A73B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44719" w14:textId="77777777" w:rsidR="00A73B6B" w:rsidRDefault="00000000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slovní zásoba odpovídá úrovni B2</w:t>
            </w:r>
          </w:p>
          <w:p w14:paraId="3A383B50" w14:textId="77777777" w:rsidR="00A73B6B" w:rsidRDefault="00000000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chyby ve slovní zásobě a pravopise nebrání porozumění textu </w:t>
            </w:r>
          </w:p>
          <w:p w14:paraId="1A482C81" w14:textId="77777777" w:rsidR="00A73B6B" w:rsidRDefault="00000000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slovní zásoba a pravopis jsou téměř vždy použity správně</w:t>
            </w:r>
          </w:p>
          <w:p w14:paraId="5DE00C6E" w14:textId="77777777" w:rsidR="00A73B6B" w:rsidRDefault="00000000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slovní zásoba je široká</w:t>
            </w:r>
          </w:p>
          <w:p w14:paraId="7749C14F" w14:textId="77777777" w:rsidR="00A73B6B" w:rsidRDefault="00000000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počet chyb ve slovní zásobě a pravopise - 0 - 3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9DC5F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A73B6B" w14:paraId="166D1C37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49673" w14:textId="77777777" w:rsidR="00A73B6B" w:rsidRDefault="00A73B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8155" w14:textId="77777777" w:rsidR="00A73B6B" w:rsidRDefault="00000000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slovní zásoba odpovídá úrovni B2</w:t>
            </w:r>
          </w:p>
          <w:p w14:paraId="5F7A85A0" w14:textId="77777777" w:rsidR="00A73B6B" w:rsidRDefault="00000000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počet chyb ve slovní zásobě a pravopise - 4 - 6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2C9A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A73B6B" w14:paraId="3CE0B7E7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1EA7" w14:textId="77777777" w:rsidR="00A73B6B" w:rsidRDefault="00A73B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4E11C" w14:textId="77777777" w:rsidR="00A73B6B" w:rsidRDefault="00000000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slovní zásoba neodpovídá úrovni B2 a/nebo</w:t>
            </w:r>
          </w:p>
          <w:p w14:paraId="253CAD24" w14:textId="77777777" w:rsidR="00A73B6B" w:rsidRDefault="00000000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počet chyb ve slovní zásobě a pravopise - 7 - 9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AF9DF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A73B6B" w14:paraId="13AD5043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F53C" w14:textId="77777777" w:rsidR="00A73B6B" w:rsidRDefault="00A73B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BA9E1" w14:textId="77777777" w:rsidR="00A73B6B" w:rsidRDefault="00000000">
            <w:pPr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slovní zásoba neodpovídá úrovni B2 a/nebo</w:t>
            </w:r>
          </w:p>
          <w:p w14:paraId="28B10796" w14:textId="77777777" w:rsidR="00A73B6B" w:rsidRDefault="00000000">
            <w:pPr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počet chyb ve slovní zásobě a pravopise - 10 - 12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CE015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A73B6B" w14:paraId="35FF3CE0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CA84" w14:textId="77777777" w:rsidR="00A73B6B" w:rsidRDefault="00A73B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22249" w14:textId="77777777" w:rsidR="00A73B6B" w:rsidRDefault="00000000">
            <w:pPr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slovní zásoba neodpovídá úrovni B2 a/nebo</w:t>
            </w:r>
          </w:p>
          <w:p w14:paraId="5D8A3FEE" w14:textId="77777777" w:rsidR="00A73B6B" w:rsidRDefault="00000000">
            <w:pPr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počet chyb ve slovní zásobě a pravopise - 13 a více chyb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37F81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A73B6B" w14:paraId="2D7B8E39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1C05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Gramatika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29998" w14:textId="77777777" w:rsidR="00A73B6B" w:rsidRDefault="00A73B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5BC0" w14:textId="77777777" w:rsidR="00A73B6B" w:rsidRDefault="00A73B6B">
            <w:pPr>
              <w:rPr>
                <w:rFonts w:ascii="Calibri" w:eastAsia="Calibri" w:hAnsi="Calibri" w:cs="Calibri"/>
              </w:rPr>
            </w:pPr>
          </w:p>
        </w:tc>
      </w:tr>
      <w:tr w:rsidR="00A73B6B" w14:paraId="11E54B01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BE065" w14:textId="77777777" w:rsidR="00A73B6B" w:rsidRDefault="00A73B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C6BAA" w14:textId="77777777" w:rsidR="00A73B6B" w:rsidRDefault="00000000">
            <w:pPr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gramatika odpovídá minimálně úrovni B2</w:t>
            </w:r>
          </w:p>
          <w:p w14:paraId="43AB4508" w14:textId="77777777" w:rsidR="00A73B6B" w:rsidRDefault="00000000">
            <w:pPr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chyby v mluvnických prostředcích nebrání porozumění text</w:t>
            </w:r>
          </w:p>
          <w:p w14:paraId="1C840984" w14:textId="77777777" w:rsidR="00A73B6B" w:rsidRDefault="00000000">
            <w:pPr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mluvnické prostředky jsou téměř vždy použity správně</w:t>
            </w:r>
          </w:p>
          <w:p w14:paraId="106DDCFB" w14:textId="77777777" w:rsidR="00A73B6B" w:rsidRDefault="00000000">
            <w:pPr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rozsah mluvnických prostředků je široký</w:t>
            </w:r>
          </w:p>
          <w:p w14:paraId="61C33C5C" w14:textId="77777777" w:rsidR="00A73B6B" w:rsidRDefault="00000000">
            <w:pPr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počet chyb v gramatice - 0 - 3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7196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</w:t>
            </w:r>
          </w:p>
        </w:tc>
      </w:tr>
      <w:tr w:rsidR="00A73B6B" w14:paraId="57ED9A93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3218" w14:textId="77777777" w:rsidR="00A73B6B" w:rsidRDefault="00A73B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D7632" w14:textId="77777777" w:rsidR="00A73B6B" w:rsidRDefault="00000000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gramatika neodpovídá minimálně úrovni B2 a/nebo</w:t>
            </w:r>
          </w:p>
          <w:p w14:paraId="41EC2DD6" w14:textId="77777777" w:rsidR="00A73B6B" w:rsidRDefault="00000000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počet chyb v gramatice - 4 - 6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74422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A73B6B" w14:paraId="5ACE60F2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FEB84" w14:textId="77777777" w:rsidR="00A73B6B" w:rsidRDefault="00A73B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194C" w14:textId="77777777" w:rsidR="00A73B6B" w:rsidRDefault="00000000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gramatika neodpovídá úrovni B2 a/nebo</w:t>
            </w:r>
          </w:p>
          <w:p w14:paraId="7ED63320" w14:textId="77777777" w:rsidR="00A73B6B" w:rsidRDefault="00000000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počet chyb v gramatice - 7 - 9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44D82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A73B6B" w14:paraId="1B876A8A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A1355" w14:textId="77777777" w:rsidR="00A73B6B" w:rsidRDefault="00A73B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4818B" w14:textId="77777777" w:rsidR="00A73B6B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gramatika neodpovídá úrovni B2 a/nebo</w:t>
            </w:r>
          </w:p>
          <w:p w14:paraId="1A9A66EC" w14:textId="77777777" w:rsidR="00A73B6B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počet chyb v gramatice - 10 - 12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B32C5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A73B6B" w14:paraId="2ADADCD5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E1BD" w14:textId="77777777" w:rsidR="00A73B6B" w:rsidRDefault="00A73B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6CC94" w14:textId="77777777" w:rsidR="00A73B6B" w:rsidRDefault="00000000">
            <w:pPr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gramatika neodpovídá úrovni B2 a/nebo</w:t>
            </w:r>
          </w:p>
          <w:p w14:paraId="15131718" w14:textId="77777777" w:rsidR="00A73B6B" w:rsidRDefault="00000000">
            <w:pPr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počet chyb v gramatice - 13 a více chyb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9B895" w14:textId="77777777" w:rsidR="00A73B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14:paraId="2956B3C4" w14:textId="77777777" w:rsidR="00A73B6B" w:rsidRDefault="00A73B6B">
      <w:pPr>
        <w:rPr>
          <w:rFonts w:ascii="Calibri" w:eastAsia="Calibri" w:hAnsi="Calibri" w:cs="Calibri"/>
        </w:rPr>
      </w:pPr>
    </w:p>
    <w:p w14:paraId="7E3B3E9D" w14:textId="77777777" w:rsidR="00A73B6B" w:rsidRDefault="00000000">
      <w:pPr>
        <w:rPr>
          <w:rFonts w:ascii="Calibri" w:eastAsia="Calibri" w:hAnsi="Calibri" w:cs="Calibri"/>
          <w:color w:val="1F1F1F"/>
          <w:highlight w:val="white"/>
        </w:rPr>
      </w:pPr>
      <w:r>
        <w:rPr>
          <w:rFonts w:ascii="Calibri" w:eastAsia="Calibri" w:hAnsi="Calibri" w:cs="Calibri"/>
          <w:color w:val="1F1F1F"/>
          <w:highlight w:val="white"/>
        </w:rPr>
        <w:t xml:space="preserve">(*) Hodnotitel může udělit jeden bod za excelentní stylistické provedení dosahující úrovně C1 a vyšší. </w:t>
      </w:r>
    </w:p>
    <w:p w14:paraId="41DE1A20" w14:textId="77777777" w:rsidR="00A73B6B" w:rsidRDefault="00A73B6B">
      <w:pPr>
        <w:rPr>
          <w:rFonts w:ascii="Calibri" w:eastAsia="Calibri" w:hAnsi="Calibri" w:cs="Calibri"/>
          <w:color w:val="1F1F1F"/>
          <w:highlight w:val="white"/>
        </w:rPr>
      </w:pPr>
    </w:p>
    <w:p w14:paraId="009D18AB" w14:textId="77777777" w:rsidR="00A73B6B" w:rsidRDefault="00A73B6B">
      <w:pPr>
        <w:rPr>
          <w:rFonts w:ascii="Calibri" w:eastAsia="Calibri" w:hAnsi="Calibri" w:cs="Calibri"/>
          <w:color w:val="1F1F1F"/>
          <w:highlight w:val="white"/>
        </w:rPr>
      </w:pPr>
    </w:p>
    <w:p w14:paraId="25C7FFD6" w14:textId="77777777" w:rsidR="00A73B6B" w:rsidRDefault="00A73B6B">
      <w:pPr>
        <w:rPr>
          <w:rFonts w:ascii="Calibri" w:eastAsia="Calibri" w:hAnsi="Calibri" w:cs="Calibri"/>
          <w:color w:val="1F1F1F"/>
          <w:highlight w:val="white"/>
        </w:rPr>
      </w:pPr>
    </w:p>
    <w:p w14:paraId="04AE7290" w14:textId="77777777" w:rsidR="00A73B6B" w:rsidRDefault="00A73B6B">
      <w:pPr>
        <w:rPr>
          <w:rFonts w:ascii="Calibri" w:eastAsia="Calibri" w:hAnsi="Calibri" w:cs="Calibri"/>
          <w:color w:val="1F1F1F"/>
          <w:highlight w:val="white"/>
        </w:rPr>
      </w:pPr>
    </w:p>
    <w:p w14:paraId="336DB7AC" w14:textId="77777777" w:rsidR="00A73B6B" w:rsidRDefault="00000000">
      <w:pPr>
        <w:rPr>
          <w:rFonts w:ascii="Calibri" w:eastAsia="Calibri" w:hAnsi="Calibri" w:cs="Calibri"/>
          <w:color w:val="1F1F1F"/>
          <w:highlight w:val="white"/>
        </w:rPr>
      </w:pPr>
      <w:r>
        <w:rPr>
          <w:rFonts w:ascii="Calibri" w:eastAsia="Calibri" w:hAnsi="Calibri" w:cs="Calibri"/>
          <w:color w:val="1F1F1F"/>
          <w:highlight w:val="white"/>
        </w:rPr>
        <w:t>Schváleno ředitelem školy: 9. 4. 2025</w:t>
      </w:r>
    </w:p>
    <w:p w14:paraId="132C09E8" w14:textId="77777777" w:rsidR="00A73B6B" w:rsidRDefault="00A73B6B">
      <w:pPr>
        <w:rPr>
          <w:rFonts w:ascii="Calibri" w:eastAsia="Calibri" w:hAnsi="Calibri" w:cs="Calibri"/>
          <w:color w:val="1F1F1F"/>
          <w:highlight w:val="white"/>
        </w:rPr>
      </w:pPr>
    </w:p>
    <w:p w14:paraId="1B84BEE5" w14:textId="77777777" w:rsidR="00A73B6B" w:rsidRDefault="00000000">
      <w:pPr>
        <w:rPr>
          <w:rFonts w:ascii="Calibri" w:eastAsia="Calibri" w:hAnsi="Calibri" w:cs="Calibri"/>
          <w:color w:val="1F1F1F"/>
          <w:highlight w:val="white"/>
        </w:rPr>
      </w:pPr>
      <w:r>
        <w:rPr>
          <w:rFonts w:ascii="Calibri" w:eastAsia="Calibri" w:hAnsi="Calibri" w:cs="Calibri"/>
          <w:color w:val="1F1F1F"/>
          <w:highlight w:val="white"/>
        </w:rPr>
        <w:t xml:space="preserve">                                                                                                                             RNDr. Andrej Plecháček</w:t>
      </w:r>
    </w:p>
    <w:p w14:paraId="4E9C1C76" w14:textId="77777777" w:rsidR="00A73B6B" w:rsidRDefault="00000000">
      <w:pPr>
        <w:rPr>
          <w:rFonts w:ascii="Calibri" w:eastAsia="Calibri" w:hAnsi="Calibri" w:cs="Calibri"/>
          <w:color w:val="1F1F1F"/>
          <w:highlight w:val="white"/>
        </w:rPr>
      </w:pPr>
      <w:r>
        <w:rPr>
          <w:rFonts w:ascii="Calibri" w:eastAsia="Calibri" w:hAnsi="Calibri" w:cs="Calibri"/>
          <w:color w:val="1F1F1F"/>
          <w:highlight w:val="white"/>
        </w:rPr>
        <w:t xml:space="preserve">                                                                                                                                    ředitel školy</w:t>
      </w:r>
    </w:p>
    <w:sectPr w:rsidR="00A73B6B">
      <w:pgSz w:w="11906" w:h="16838"/>
      <w:pgMar w:top="566" w:right="566" w:bottom="566" w:left="566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7361"/>
    <w:multiLevelType w:val="multilevel"/>
    <w:tmpl w:val="1C0AF1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583DAD"/>
    <w:multiLevelType w:val="multilevel"/>
    <w:tmpl w:val="BF70A1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DA7FA5"/>
    <w:multiLevelType w:val="multilevel"/>
    <w:tmpl w:val="5DFAC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2B3239"/>
    <w:multiLevelType w:val="multilevel"/>
    <w:tmpl w:val="CA12B1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087BAC"/>
    <w:multiLevelType w:val="multilevel"/>
    <w:tmpl w:val="74FA0A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637F89"/>
    <w:multiLevelType w:val="multilevel"/>
    <w:tmpl w:val="0FC07B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3E723F"/>
    <w:multiLevelType w:val="multilevel"/>
    <w:tmpl w:val="62908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995171"/>
    <w:multiLevelType w:val="multilevel"/>
    <w:tmpl w:val="38243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613AFB"/>
    <w:multiLevelType w:val="multilevel"/>
    <w:tmpl w:val="D04EE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72412C"/>
    <w:multiLevelType w:val="multilevel"/>
    <w:tmpl w:val="F2A64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CD6C8B"/>
    <w:multiLevelType w:val="multilevel"/>
    <w:tmpl w:val="BA2A72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B502AAF"/>
    <w:multiLevelType w:val="multilevel"/>
    <w:tmpl w:val="839C7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3EF7456"/>
    <w:multiLevelType w:val="multilevel"/>
    <w:tmpl w:val="93D4C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4227E7D"/>
    <w:multiLevelType w:val="multilevel"/>
    <w:tmpl w:val="AA949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D8C44DA"/>
    <w:multiLevelType w:val="multilevel"/>
    <w:tmpl w:val="1FE876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A7C10DB"/>
    <w:multiLevelType w:val="multilevel"/>
    <w:tmpl w:val="98265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4747C01"/>
    <w:multiLevelType w:val="multilevel"/>
    <w:tmpl w:val="2716E0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6A4683E"/>
    <w:multiLevelType w:val="multilevel"/>
    <w:tmpl w:val="9ADEC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1C557C"/>
    <w:multiLevelType w:val="multilevel"/>
    <w:tmpl w:val="81B20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43D2AB2"/>
    <w:multiLevelType w:val="multilevel"/>
    <w:tmpl w:val="4C56F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6100D39"/>
    <w:multiLevelType w:val="multilevel"/>
    <w:tmpl w:val="D7542E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A3F07EB"/>
    <w:multiLevelType w:val="multilevel"/>
    <w:tmpl w:val="D2242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50059354">
    <w:abstractNumId w:val="8"/>
  </w:num>
  <w:num w:numId="2" w16cid:durableId="1311056889">
    <w:abstractNumId w:val="5"/>
  </w:num>
  <w:num w:numId="3" w16cid:durableId="1559245300">
    <w:abstractNumId w:val="2"/>
  </w:num>
  <w:num w:numId="4" w16cid:durableId="1822888100">
    <w:abstractNumId w:val="20"/>
  </w:num>
  <w:num w:numId="5" w16cid:durableId="449587397">
    <w:abstractNumId w:val="14"/>
  </w:num>
  <w:num w:numId="6" w16cid:durableId="649403199">
    <w:abstractNumId w:val="9"/>
  </w:num>
  <w:num w:numId="7" w16cid:durableId="836075494">
    <w:abstractNumId w:val="7"/>
  </w:num>
  <w:num w:numId="8" w16cid:durableId="1328749005">
    <w:abstractNumId w:val="10"/>
  </w:num>
  <w:num w:numId="9" w16cid:durableId="391269929">
    <w:abstractNumId w:val="0"/>
  </w:num>
  <w:num w:numId="10" w16cid:durableId="1690064987">
    <w:abstractNumId w:val="11"/>
  </w:num>
  <w:num w:numId="11" w16cid:durableId="91244214">
    <w:abstractNumId w:val="1"/>
  </w:num>
  <w:num w:numId="12" w16cid:durableId="995456155">
    <w:abstractNumId w:val="17"/>
  </w:num>
  <w:num w:numId="13" w16cid:durableId="461310407">
    <w:abstractNumId w:val="12"/>
  </w:num>
  <w:num w:numId="14" w16cid:durableId="390660493">
    <w:abstractNumId w:val="6"/>
  </w:num>
  <w:num w:numId="15" w16cid:durableId="2021274538">
    <w:abstractNumId w:val="15"/>
  </w:num>
  <w:num w:numId="16" w16cid:durableId="729961759">
    <w:abstractNumId w:val="16"/>
  </w:num>
  <w:num w:numId="17" w16cid:durableId="977295594">
    <w:abstractNumId w:val="4"/>
  </w:num>
  <w:num w:numId="18" w16cid:durableId="993609136">
    <w:abstractNumId w:val="18"/>
  </w:num>
  <w:num w:numId="19" w16cid:durableId="2007319916">
    <w:abstractNumId w:val="21"/>
  </w:num>
  <w:num w:numId="20" w16cid:durableId="1591505194">
    <w:abstractNumId w:val="3"/>
  </w:num>
  <w:num w:numId="21" w16cid:durableId="319240211">
    <w:abstractNumId w:val="19"/>
  </w:num>
  <w:num w:numId="22" w16cid:durableId="3729674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6B"/>
    <w:rsid w:val="0078659F"/>
    <w:rsid w:val="00A73B6B"/>
    <w:rsid w:val="00F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6A7F"/>
  <w15:docId w15:val="{4620B14B-69C3-4DBD-9328-59FC3912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Hrušovská</dc:creator>
  <cp:lastModifiedBy>Šárka Hrušovská</cp:lastModifiedBy>
  <cp:revision>2</cp:revision>
  <dcterms:created xsi:type="dcterms:W3CDTF">2025-04-15T18:25:00Z</dcterms:created>
  <dcterms:modified xsi:type="dcterms:W3CDTF">2025-04-15T18:25:00Z</dcterms:modified>
</cp:coreProperties>
</file>